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lastRenderedPageBreak/>
        <w:t>漳州特房开发有限公司</w:t>
      </w:r>
    </w:p>
    <w:p w:rsidR="00DD0DFB" w:rsidRPr="00EE2D2E" w:rsidRDefault="000318A7" w:rsidP="00DD0DFB">
      <w:pPr>
        <w:ind w:firstLine="585"/>
        <w:jc w:val="right"/>
        <w:rPr>
          <w:rFonts w:ascii="仿宋" w:eastAsia="仿宋" w:hAnsi="仿宋"/>
          <w:sz w:val="30"/>
          <w:szCs w:val="30"/>
        </w:rPr>
      </w:pPr>
      <w:r>
        <w:rPr>
          <w:rFonts w:ascii="仿宋" w:eastAsia="仿宋" w:hAnsi="仿宋"/>
          <w:sz w:val="30"/>
          <w:szCs w:val="30"/>
        </w:rPr>
        <w:t>2022</w:t>
      </w:r>
      <w:r w:rsidR="00DD0DFB">
        <w:rPr>
          <w:rFonts w:ascii="仿宋" w:eastAsia="仿宋" w:hAnsi="仿宋" w:hint="eastAsia"/>
          <w:sz w:val="30"/>
          <w:szCs w:val="30"/>
        </w:rPr>
        <w:t>年5月</w:t>
      </w:r>
      <w:r>
        <w:rPr>
          <w:rFonts w:ascii="仿宋" w:eastAsia="仿宋" w:hAnsi="仿宋"/>
          <w:sz w:val="30"/>
          <w:szCs w:val="30"/>
        </w:rPr>
        <w:t>10</w:t>
      </w:r>
      <w:r w:rsidR="00DD0DFB">
        <w:rPr>
          <w:rFonts w:ascii="仿宋" w:eastAsia="仿宋" w:hAnsi="仿宋" w:hint="eastAsia"/>
          <w:sz w:val="30"/>
          <w:szCs w:val="30"/>
        </w:rPr>
        <w:t>日</w:t>
      </w:r>
    </w:p>
    <w:p w:rsidR="00DD0DFB" w:rsidRDefault="00DD0DFB">
      <w:pPr>
        <w:rPr>
          <w:rFonts w:ascii="仿宋" w:eastAsia="仿宋" w:hAnsi="仿宋"/>
          <w:sz w:val="30"/>
          <w:szCs w:val="30"/>
        </w:rPr>
      </w:pPr>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8D2C59" w:rsidP="008D2C59">
      <w:pPr>
        <w:spacing w:line="360" w:lineRule="auto"/>
        <w:jc w:val="left"/>
        <w:rPr>
          <w:rFonts w:ascii="宋体" w:eastAsia="宋体" w:hAnsi="宋体" w:cs="宋体"/>
          <w:color w:val="000000"/>
          <w:kern w:val="0"/>
          <w:sz w:val="24"/>
          <w:szCs w:val="24"/>
        </w:rPr>
      </w:pP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赁</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漳州特房开发有限公司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履行见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指相关行为发生时最近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指利用该商铺从事经营活动所得的，未经扣除任何成本、费用及税款的全部收入。前述营业额包括但不限于：（1）利用该商铺出售各种货物的收入；（2）利用该商铺提供服务和咨询所收取的各种服务费和咨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铺从事交易的收入；（6）乙方因使用该商铺通过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铺相关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铺用于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商铺应分摊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自商铺交付之日起，每满十二(12)个日历月为一个租赁年度。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指甲方交付商铺后，乙方对商铺进行装修、装饰、商品陈列、美化等以使商铺达到开业标准的期间。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下商铺给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平方米。甲乙双方确认在本合同履行过程中均以前述商铺计租面积作为租金、物业服务费及其他需要按照面积计算的费用或款项的计算依据，而不以建筑面积或实际使用面积为计算依据。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”为商号，承租该商铺用于经营的类别及范围为：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r w:rsidRPr="008D2C59">
        <w:rPr>
          <w:rFonts w:ascii="仿宋" w:eastAsia="仿宋" w:hAnsi="仿宋" w:cs="宋体" w:hint="eastAsia"/>
          <w:kern w:val="0"/>
          <w:sz w:val="24"/>
          <w:szCs w:val="24"/>
          <w:lang w:val="zh-CN"/>
        </w:rPr>
        <w:t>日按照乙方实际接收该商铺的时间进行调整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若乙方有特殊情况需办理商铺延期交付手续的，须至少提前7个工作日向甲方提出书面申请并经甲方书面同意，否则交付日不予顺延。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个月支付一次。在计租期限起始日后，乙方须在每个支付周期最后一个月的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个支付周期的固定租金/保底租金、上个支付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该自然月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lastRenderedPageBreak/>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4.3.1甲方应于收到每期租金及乙方准确开票信息之日起的___个工作日内向乙方开具已付租金对应的增值税发票。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目调整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w:t>
      </w:r>
      <w:r w:rsidRPr="008D2C59">
        <w:rPr>
          <w:rFonts w:ascii="仿宋" w:eastAsia="仿宋" w:hAnsi="仿宋" w:cs="Times New Roman" w:hint="eastAsia"/>
          <w:color w:val="000000"/>
          <w:sz w:val="24"/>
          <w:szCs w:val="24"/>
        </w:rPr>
        <w:lastRenderedPageBreak/>
        <w:t>额报表（并加盖乙方公章或财务章，或由乙方有权签字人签字）。对于乙方因使用商铺通过第三方平台（如电商、互联网等电子支付形式）出售货物或提供服务而实现的销售收入，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4.4.2乙方承诺及时、真实、准确地向收银系统录入营业额。甲方有权要求乙方安装甲方指定的销售数据采集和分析设备及系统，有权在乙方商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个支付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乙方履行本合同项下义务和责任的担保，</w:t>
      </w:r>
      <w:r w:rsidRPr="008D2C59">
        <w:rPr>
          <w:rFonts w:ascii="仿宋" w:eastAsia="仿宋" w:hAnsi="仿宋" w:cs="宋体" w:hint="eastAsia"/>
          <w:kern w:val="0"/>
          <w:sz w:val="24"/>
          <w:szCs w:val="24"/>
          <w:lang w:val="zh-CN"/>
        </w:rPr>
        <w:t>不作为乙方预付的租金或其</w:t>
      </w:r>
      <w:r w:rsidRPr="008D2C59">
        <w:rPr>
          <w:rFonts w:ascii="仿宋" w:eastAsia="仿宋" w:hAnsi="仿宋" w:cs="宋体" w:hint="eastAsia"/>
          <w:kern w:val="0"/>
          <w:sz w:val="24"/>
          <w:szCs w:val="24"/>
          <w:lang w:val="zh-CN"/>
        </w:rPr>
        <w:lastRenderedPageBreak/>
        <w:t>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因乙方怠于履行维修义务而导致甲方另行聘请他人代为维修而发生的相关费用等）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合同期满、合同终止或合同解除后，如乙方在租赁期间无任何违约行为且未给甲方造成损失，且乙方已按合同约定交还商铺（包括但不限于完成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乙方应自行支付其生产经营活动所产生的相关一切税费。无论本合同是否明确约定，凡属于向商铺承租人征收的税费和政府规费，均由乙方自行承担。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lastRenderedPageBreak/>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7.2房屋租赁登记备案内容发生变化、续租或者租赁终止的，乙方亦应在甲方通知的时间内备齐所需资料，与甲方一起到主管部门办理房屋租赁登记备案的变更、延续或者注销手续。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8.1.1商铺的交付时点按第3.1条确定。乙方应在交付时点前往甲方指定地点现场办理商铺交付手续。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交付商铺的，则乙方装修期、租赁期限、计租期限等期限的起始日和终止日按照实际逾期天数相应予以顺延，甲方无须承担违约责任或损害赔偿责任。若因乙方原因导致延期交付商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签订本合同时，乙方已详细了解商场、商铺及附属设施设备的详细现状和具体情况。双方确认同意甲方按前述现状和情况交付商铺，乙方不得拒绝或拖延接收。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.3.1双方应在约定的交付日共同对商铺进行验收确认，并签署《商铺交付验收确认书》（式样详见附件）。如乙方拖延或拒绝配合验收并签署《商铺交付验收确认书》的，视为甲方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已在通知的交付日按本合同的约定妥善交付商铺给乙方，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铺确实存在主体结构方面的足以妨碍装修使用的重大安全隐患，否则乙方应无条件签署《商铺交付验收确认书》。如经双方验收确认该商铺存在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.3.3双方对是否存在上述重大安全隐患存在争议的，由甲方聘请的具备相应资质的质检机构进行鉴定。鉴定结论未认定商铺存在主体结构方面的足以妨碍装修使用的重</w:t>
      </w:r>
      <w:r w:rsidRPr="008D2C59">
        <w:rPr>
          <w:rFonts w:ascii="仿宋" w:eastAsia="仿宋" w:hAnsi="仿宋" w:cs="Times New Roman" w:hint="eastAsia"/>
          <w:color w:val="000000"/>
          <w:sz w:val="24"/>
          <w:szCs w:val="24"/>
        </w:rPr>
        <w:lastRenderedPageBreak/>
        <w:t>大安全隐患的，即应认为甲方所交付的商铺符合双方约定的标准，且该商铺应视为自双方约定的交付日即已交付乙方，鉴定相关费用由乙方承担。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不管乙方是否在交付时点办理商铺交付手续，在交付时点（按第3.1条确定）之后商铺及其附属设施设备的保管责任、致人损害责任及毁损、灭失等相关一切风险均转由乙方承担，但因甲方违约导致延期交付商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作出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w:t>
      </w:r>
      <w:r w:rsidRPr="008D2C59">
        <w:rPr>
          <w:rFonts w:ascii="仿宋" w:eastAsia="仿宋" w:hAnsi="仿宋" w:cs="宋体" w:hint="eastAsia"/>
          <w:color w:val="000000"/>
          <w:kern w:val="0"/>
          <w:sz w:val="24"/>
          <w:szCs w:val="24"/>
          <w:lang w:val="zh-CN"/>
        </w:rPr>
        <w:lastRenderedPageBreak/>
        <w:t>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乙方装修、改造不得损害商铺的正常使用功能和商铺的主体结构、消防设施设备、商铺外立面装饰构件、公共设施设备。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破坏商铺及商铺所在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影响商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lastRenderedPageBreak/>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9.4.1乙方应在装修期内完成该商铺的装修，通过甲方的验收（如有需要，一并通过政府主管部门的验收），使商铺具备合法开业的条件。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乙方仅需对装修商铺进行消防备案）及政府其他主管部门的验收合格文件（如需）。在此前提下，经甲方验收合格后，乙方装修的商铺方能开业。但甲方的验收仅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w:t>
      </w:r>
      <w:r w:rsidRPr="008D2C59">
        <w:rPr>
          <w:rFonts w:ascii="仿宋" w:eastAsia="仿宋" w:hAnsi="仿宋" w:cs="宋体" w:hint="eastAsia"/>
          <w:color w:val="000000"/>
          <w:kern w:val="0"/>
          <w:sz w:val="24"/>
          <w:szCs w:val="24"/>
        </w:rPr>
        <w:lastRenderedPageBreak/>
        <w:t>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在商铺装修过程中发生人员伤亡或财产损失的，乙方应促成保险公司理赔。如乙方未购买保险、未足额购买保险或者保险未能获得理赔的，乙方应承担赔偿责任。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实现商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w:t>
      </w:r>
      <w:r w:rsidRPr="008D2C59">
        <w:rPr>
          <w:rFonts w:ascii="仿宋" w:eastAsia="仿宋" w:hAnsi="仿宋" w:cs="宋体" w:hint="eastAsia"/>
          <w:color w:val="000000"/>
          <w:kern w:val="0"/>
          <w:sz w:val="24"/>
          <w:szCs w:val="24"/>
          <w:lang w:val="zh-CN"/>
        </w:rPr>
        <w:lastRenderedPageBreak/>
        <w:t>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使用商铺的权利。除依照本合同约定行使权利、为维护商场或商铺安全采取紧急措施、配合有关部门检查、乙方违反本合同约定从而需要纠正外，甲方及物业服务企业不得妨碍乙方按前述约定正常使用商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乙方应保证其是所经营商品和服务所使用的商标及其他相关知识产权的合法所有人、合法被许可人或被授予人，并保证该资格和授权在租赁期限内持续有效。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.4.4乙方应自行承担商铺及附属区域（包括外摆区域）、楼梯楼道、安全撤离通</w:t>
      </w:r>
      <w:r w:rsidRPr="008D2C59">
        <w:rPr>
          <w:rFonts w:ascii="仿宋" w:eastAsia="仿宋" w:hAnsi="仿宋" w:cs="Times New Roman" w:hint="eastAsia"/>
          <w:sz w:val="24"/>
          <w:szCs w:val="24"/>
        </w:rPr>
        <w:lastRenderedPageBreak/>
        <w:t>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利用商铺实施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.4.7乙方不得将商铺提供给任何人居住，并应遵守政府主管部门有关房屋使用和物业管理的规定。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.4.9乙方不得作出对商场、甲方、甲方股东或实际控制人的名声或声誉产生或可能产生不利影响的行为。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券（包括但不限于会员卡、储值卡、折扣卡、代金券等），有效期不得超过本合同终止日期。乙方发行仅限于其所承租商铺使用的任何卡、券（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交还商铺后，任何第三方因乙方销售的卡、券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w:t>
      </w:r>
      <w:r w:rsidRPr="008D2C59">
        <w:rPr>
          <w:rFonts w:ascii="仿宋" w:eastAsia="仿宋" w:hAnsi="仿宋" w:cs="Times New Roman" w:hint="eastAsia"/>
          <w:bCs/>
          <w:color w:val="000000"/>
          <w:sz w:val="24"/>
          <w:szCs w:val="24"/>
        </w:rPr>
        <w:lastRenderedPageBreak/>
        <w:t>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r w:rsidRPr="008D2C59">
        <w:rPr>
          <w:rFonts w:ascii="仿宋" w:eastAsia="仿宋" w:hAnsi="仿宋" w:cs="宋体" w:hint="eastAsia"/>
          <w:color w:val="000000"/>
          <w:kern w:val="0"/>
          <w:sz w:val="24"/>
          <w:szCs w:val="24"/>
          <w:lang w:val="zh-CN"/>
        </w:rPr>
        <w:t>使用商铺，并保持该商铺及甲方提供的设施设备处于良好的使用状态。乙方专用的设施设备由乙方自行维护保养并承担相关一切费用。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乙方怠于履行维护和修缮责任</w:t>
      </w:r>
      <w:r w:rsidRPr="008D2C59">
        <w:rPr>
          <w:rFonts w:ascii="仿宋" w:eastAsia="仿宋" w:hAnsi="仿宋" w:cs="Times New Roman" w:hint="eastAsia"/>
          <w:color w:val="000000"/>
          <w:sz w:val="24"/>
          <w:szCs w:val="24"/>
        </w:rPr>
        <w:t>，导致商铺或设备设施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.3乙方如发现该商铺存在建筑主体结构方面的质量问题，应及时向甲方发出书面通知并及时采取合理措施。甲方应于收到乙方书面通知之日起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.4若乙方承租的商铺存在隔层、双层或多层的情况，乙方应特别注意承重问题，不得超过最大承重，若因此造成人身伤害或财产损失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租赁期间，因商场的整体规划或因商场进行升级改造而需对乙方商铺或附属设施设备进行改扩建或维修、维护的，乙方应予以同意并积极配合。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w:t>
      </w:r>
      <w:r w:rsidRPr="008D2C59">
        <w:rPr>
          <w:rFonts w:ascii="仿宋" w:eastAsia="仿宋" w:hAnsi="仿宋" w:cs="宋体" w:hint="eastAsia"/>
          <w:color w:val="000000"/>
          <w:kern w:val="0"/>
          <w:sz w:val="24"/>
          <w:szCs w:val="24"/>
          <w:lang w:val="zh-CN"/>
        </w:rPr>
        <w:lastRenderedPageBreak/>
        <w:t>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本合同项下</w:t>
      </w:r>
      <w:r w:rsidRPr="008D2C59">
        <w:rPr>
          <w:rFonts w:ascii="仿宋" w:eastAsia="仿宋" w:hAnsi="仿宋" w:cs="宋体" w:hint="eastAsia"/>
          <w:color w:val="000000"/>
          <w:kern w:val="0"/>
          <w:sz w:val="24"/>
          <w:szCs w:val="24"/>
          <w:lang w:val="zh-CN"/>
        </w:rPr>
        <w:t>商铺仅限于乙方自己使用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租赁期间，因本合同约定调铺事由发生、法律法规或政策限制、消防、安全、环保或卫生原因、政府或商场内部规划调整等原因而需对乙方商铺进行调整的，甲方可向乙方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《调整商铺通知》，乙方应积极配合甲方对商铺的调整。乙方应同意就调整后商铺的位置、面积、租金等条件另行协商，并签订补充协议。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4出售或处分商铺：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租赁期间，甲方有权出售或以其他方式处分本合同项下商铺及其附属设施设备，乙</w:t>
      </w:r>
      <w:r w:rsidRPr="008D2C59">
        <w:rPr>
          <w:rFonts w:ascii="仿宋" w:eastAsia="仿宋" w:hAnsi="仿宋" w:cs="宋体" w:hint="eastAsia"/>
          <w:color w:val="000000"/>
          <w:kern w:val="0"/>
          <w:sz w:val="24"/>
          <w:szCs w:val="24"/>
          <w:lang w:val="zh-CN"/>
        </w:rPr>
        <w:lastRenderedPageBreak/>
        <w:t>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。如新的权属人另有要求，乙方应配合与新的权属人签署关于继续承租本合同项下商铺的补充协议或租赁合同。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一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w:t>
      </w:r>
      <w:r w:rsidRPr="008D2C59">
        <w:rPr>
          <w:rFonts w:ascii="仿宋" w:eastAsia="仿宋" w:hAnsi="仿宋" w:cs="Times New Roman" w:hint="eastAsia"/>
          <w:color w:val="000000"/>
          <w:sz w:val="24"/>
          <w:szCs w:val="24"/>
        </w:rPr>
        <w:lastRenderedPageBreak/>
        <w:t>业服务费、税费或其他费用且单次逾期超过7日的，或者在连续12个月内逾期支付前述任何款项累计达到3次的，或者在本合同项下租赁期限内逾期支付前述任何款项累计达到5次的；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乙方延迟接收商铺超过15日，或者接收商铺后超过60日未进场装修，或者虽进场装修但未开展实质性装修工作，或者未能按期开业经营且迟延超过15日的；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（6）乙方未经甲方书面同意或政府主管部门批准，擅自对商铺进行装修或改变商铺结构或有破坏商铺的其他行为的；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）乙方利用商铺存放危险物品或进行非法活动，损害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）乙方违反本合同约定，不承担维修责任或支付维修费用，致使商铺或设施设备严重损坏的；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）若乙方使用商铺从事餐饮经营，销售有害食品或者发生食品安全事故的；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）乙方商铺发生消防安全事故或安全生产责任事故，造成人身损害或财产损失的；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w:t>
      </w:r>
      <w:r w:rsidRPr="008D2C59">
        <w:rPr>
          <w:rFonts w:ascii="仿宋" w:eastAsia="仿宋" w:hAnsi="仿宋" w:cs="Times New Roman" w:hint="eastAsia"/>
          <w:color w:val="000000"/>
          <w:sz w:val="24"/>
          <w:szCs w:val="24"/>
        </w:rPr>
        <w:lastRenderedPageBreak/>
        <w:t>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0" w:name="_Toc313291941"/>
      <w:bookmarkStart w:id="1" w:name="_Toc347143008"/>
      <w:bookmarkStart w:id="2" w:name="_Toc306886433"/>
      <w:bookmarkStart w:id="3" w:name="_Toc306698213"/>
      <w:bookmarkStart w:id="4" w:name="_Toc306973984"/>
      <w:bookmarkStart w:id="5"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0"/>
      <w:bookmarkEnd w:id="1"/>
      <w:bookmarkEnd w:id="2"/>
      <w:bookmarkEnd w:id="3"/>
      <w:bookmarkEnd w:id="4"/>
      <w:bookmarkEnd w:id="5"/>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6" w:name="_Toc306698214"/>
      <w:bookmarkStart w:id="7" w:name="_Toc306886434"/>
      <w:bookmarkStart w:id="8" w:name="_Toc318467163"/>
      <w:bookmarkStart w:id="9" w:name="_Toc313291942"/>
      <w:bookmarkStart w:id="10" w:name="_Toc347143010"/>
      <w:bookmarkStart w:id="11" w:name="_Toc306973985"/>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6"/>
      <w:bookmarkEnd w:id="7"/>
      <w:bookmarkEnd w:id="8"/>
      <w:bookmarkEnd w:id="9"/>
      <w:bookmarkEnd w:id="10"/>
      <w:bookmarkEnd w:id="11"/>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2" w:name="_Toc313291943"/>
      <w:bookmarkStart w:id="13" w:name="_Toc306973986"/>
      <w:bookmarkStart w:id="14" w:name="_Toc306698215"/>
      <w:bookmarkStart w:id="15" w:name="_Toc306886435"/>
      <w:bookmarkStart w:id="16" w:name="_Toc318467165"/>
      <w:bookmarkStart w:id="17"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任何物品搬离。</w:t>
      </w:r>
      <w:bookmarkEnd w:id="12"/>
      <w:bookmarkEnd w:id="13"/>
      <w:bookmarkEnd w:id="14"/>
      <w:bookmarkEnd w:id="15"/>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6"/>
      <w:bookmarkEnd w:id="17"/>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.1条选择适用第（2）项“提成租金”的计租方式，而乙方月单位面积营业额（月营业额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甲方商场已出租且适用“提成租金”计租方式的商铺月单位面积营业额排名已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处在最后3位的，甲方有权选择调整乙方商铺的位置或提前终止或解除本合同，且甲方无须承担任何违约责任或损害赔偿责任。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方现场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条 返还商铺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w:t>
      </w:r>
      <w:r w:rsidRPr="008D2C59">
        <w:rPr>
          <w:rFonts w:ascii="仿宋" w:eastAsia="仿宋" w:hAnsi="仿宋" w:cs="Times New Roman" w:hint="eastAsia"/>
          <w:color w:val="000000"/>
          <w:sz w:val="24"/>
          <w:szCs w:val="24"/>
          <w:lang w:val="zh-CN"/>
        </w:rPr>
        <w:lastRenderedPageBreak/>
        <w:t>解除当日将商铺恢复原状并返还给甲方。双方在交接时应对商铺现状和设施设备情况列表说明并签收确认。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确保商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4）除甲方书面同意外，乙方应将商铺恢复原状，即交还的商铺应达到甲乙双方按照本合同约定交付商铺时的原状（自然磨损除外）。若商铺或附属设施设备毁损的，乙方须进行维修使其恢复原状或就毁损部分向甲方进行赔偿；若商铺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保留商铺无法剥离或剥离后损害其价值的装潢、装修或其他附属设施的，乙方不得进行剥离、取回或毁损，甲方无需给予任何形式的补偿。如乙方仍然剥离或取回造成商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返还商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（1）该商铺内乙方遗留的无法剥离或剥离后损害商铺价值的物资及装潢，甲方可自行处置且无需给予乙方任何赔偿或补偿，甲方为恢复原状而产生的费用或损失由乙方承担。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（2）对于该商铺内乙方遗留的其他物品或货品，甲方可自行通过摄影设备记录并清点登记后，将该等物品及货品搬离该商铺并按照合理的方式予以保存。由此产生的一切</w:t>
      </w:r>
      <w:r w:rsidRPr="008D2C59">
        <w:rPr>
          <w:rFonts w:ascii="仿宋" w:eastAsia="仿宋" w:hAnsi="仿宋" w:cs="Times New Roman" w:hint="eastAsia"/>
          <w:color w:val="000000"/>
          <w:sz w:val="24"/>
          <w:szCs w:val="24"/>
          <w:lang w:val="zh-CN"/>
        </w:rPr>
        <w:lastRenderedPageBreak/>
        <w:t>费用，包括但不限于见证费、公证费、摄影费、搬运费、仓储费、商铺损害赔偿费用、租金损失（按照该商铺本合同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若乙方在本合同届满或本合同提前解除或终止后，未能按约定向甲方交还商铺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更换商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若乙方在本合同届满或本合同提前解除或终止后，未经甲方书面同意继续占用商铺的，其占用不能视为合同延期或合同续订。但在占用期间，乙方应按日支付相当于</w:t>
      </w:r>
      <w:bookmarkStart w:id="18" w:name="OLE_LINK3"/>
      <w:bookmarkStart w:id="19" w:name="OLE_LINK5"/>
      <w:r w:rsidRPr="008D2C59">
        <w:rPr>
          <w:rFonts w:ascii="仿宋" w:eastAsia="仿宋" w:hAnsi="仿宋" w:cs="Times New Roman" w:hint="eastAsia"/>
          <w:color w:val="000000"/>
          <w:sz w:val="24"/>
          <w:szCs w:val="24"/>
          <w:lang w:val="zh-CN"/>
        </w:rPr>
        <w:t>本合同终止或解除前一天适用的日租金</w:t>
      </w:r>
      <w:bookmarkEnd w:id="18"/>
      <w:bookmarkEnd w:id="19"/>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.1.1逾期交付商铺超过</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w:t>
      </w:r>
      <w:r w:rsidRPr="008D2C59">
        <w:rPr>
          <w:rFonts w:ascii="仿宋" w:eastAsia="仿宋" w:hAnsi="仿宋" w:cs="楷体_GB2312" w:hint="eastAsia"/>
          <w:color w:val="000000"/>
          <w:kern w:val="0"/>
          <w:sz w:val="24"/>
          <w:szCs w:val="24"/>
          <w:lang w:val="zh-CN"/>
        </w:rPr>
        <w:lastRenderedPageBreak/>
        <w:t>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.1.2逾期交付商铺超过</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乙方按欠付款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w:t>
      </w:r>
      <w:r w:rsidRPr="008D2C59">
        <w:rPr>
          <w:rFonts w:ascii="仿宋" w:eastAsia="仿宋" w:hAnsi="仿宋" w:cs="Times New Roman" w:hint="eastAsia"/>
          <w:color w:val="000000"/>
          <w:sz w:val="24"/>
          <w:szCs w:val="24"/>
        </w:rPr>
        <w:lastRenderedPageBreak/>
        <w:t>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0" w:name="_Toc347143054"/>
      <w:bookmarkStart w:id="21" w:name="_Toc318467205"/>
      <w:bookmarkStart w:id="22"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也不知悉政府、上级行政机关或其他相关部门发出的收回房产、改变房屋用途、禁止进入房屋或土地征用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0"/>
      <w:bookmarkEnd w:id="21"/>
      <w:bookmarkEnd w:id="22"/>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（含员工亲属）存在上述非法行为，甲方将采取适当措施保护双方利益。仅为此目的且无论本合同是否另设通知条款或者定有其他通知方式，乙方均可通过电子邮件方式通知甲方。甲方指定邮箱地址：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w:t>
      </w:r>
      <w:r w:rsidRPr="008D2C59">
        <w:rPr>
          <w:rFonts w:ascii="仿宋" w:eastAsia="仿宋" w:hAnsi="仿宋" w:cs="Times New Roman" w:hint="eastAsia"/>
          <w:color w:val="000000"/>
          <w:sz w:val="24"/>
          <w:szCs w:val="24"/>
        </w:rPr>
        <w:lastRenderedPageBreak/>
        <w:t>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邮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邮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w:t>
      </w:r>
      <w:r w:rsidRPr="008D2C59">
        <w:rPr>
          <w:rFonts w:ascii="仿宋" w:eastAsia="仿宋" w:hAnsi="仿宋" w:cs="Times New Roman" w:hint="eastAsia"/>
          <w:color w:val="000000"/>
          <w:sz w:val="24"/>
          <w:szCs w:val="24"/>
        </w:rPr>
        <w:lastRenderedPageBreak/>
        <w:t>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3" w:name="OLE_LINK4"/>
      <w:r w:rsidRPr="008D2C59">
        <w:rPr>
          <w:rFonts w:ascii="仿宋" w:eastAsia="仿宋" w:hAnsi="仿宋" w:cs="Times New Roman" w:hint="eastAsia"/>
          <w:b/>
          <w:color w:val="000000"/>
          <w:sz w:val="24"/>
          <w:szCs w:val="24"/>
        </w:rPr>
        <w:t xml:space="preserve">第二十条 </w:t>
      </w:r>
      <w:bookmarkEnd w:id="23"/>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本合同的标题只作方便阅读和检索使用，对于合同条款不具有解释或限定作用。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lastRenderedPageBreak/>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漳州特房开发有限公司（盖章）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4" w:name="OLE_LINK2"/>
      <w:bookmarkStart w:id="25" w:name="OLE_LINK1"/>
      <w:bookmarkEnd w:id="24"/>
      <w:bookmarkEnd w:id="25"/>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w:t>
      </w:r>
      <w:r w:rsidRPr="008D2C59">
        <w:rPr>
          <w:rFonts w:ascii="仿宋" w:eastAsia="仿宋" w:hAnsi="仿宋" w:cs="Times New Roman" w:hint="eastAsia"/>
          <w:sz w:val="24"/>
          <w:szCs w:val="24"/>
        </w:rPr>
        <w:lastRenderedPageBreak/>
        <w:t>外承租人确认该地址和联系人可以作为诉讼文书送达地址和收件人。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如承租人（不管是中国境内还是境外承租人）有以下任一情形的，应一并告知甲方并提供相关文件：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承租人存在现金流紧张甚至资不抵债的情况。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一</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w:t>
      </w:r>
      <w:r w:rsidRPr="008D2C59">
        <w:rPr>
          <w:rFonts w:ascii="仿宋" w:eastAsia="仿宋" w:hAnsi="仿宋" w:cs="宋体" w:hint="eastAsia"/>
          <w:kern w:val="0"/>
          <w:sz w:val="28"/>
          <w:szCs w:val="28"/>
        </w:rPr>
        <w:lastRenderedPageBreak/>
        <w:t>承租人无任何整改意见，予以验收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其他第三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 xml:space="preserve">甲方：漳州特房开发有限公司（以下简称“甲方”）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报消防职能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w:t>
      </w:r>
      <w:r w:rsidRPr="008D2C59">
        <w:rPr>
          <w:rFonts w:ascii="楷体" w:eastAsia="楷体" w:hAnsi="楷体" w:cs="Times New Roman" w:hint="eastAsia"/>
          <w:szCs w:val="24"/>
        </w:rPr>
        <w:lastRenderedPageBreak/>
        <w:t>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（十一）除非经甲方同意，乙方承租商铺不得存放易燃易爆物品。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（十三）确保乙方员工会正确使用灭火器、灭火毯，熟练掌握电气火灾、油类火灾的灭火方法，对设施器材定期检查，发现失效及时进行更换。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配盘箱电器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若乙方违反本责任书的约定，造成人身损害或财产损失，亦或者虽未造成损害后果但经甲方要求整改后不予整改，均视为乙方根本违约，适用《商铺租赁合同》关于根本违约的规定，由乙方承担相应责任。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甲方：漳州特房开发有限公司（盖章）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lastRenderedPageBreak/>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 xml:space="preserve">甲方：漳州特房开发有限公司（以下简称“甲方”）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本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.组织开展商户营业期间以及闭店后的餐饮消防安全检查工作（甲方有权定期或不定期对餐饮商户排油烟清洗情况进行检查，但不管实际检查与否均不减轻或免除乙方的消防安全责任）。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6.乙方装修施工应遵守甲方的《装饰装修管理服务协议》，并报消防职能部门批准后方可实施。工程施工现场的消防安全由乙方负责，甲方有权监管。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9.乙方必须派员参加甲方组织的公共消防安全组织，积极参加消防部门组织的消防教育培训，履行相关责任和义务。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毯，用来扑灭各类油锅火灾，还应配置一定数量的ABC干灭火器设施，并应放置在明显位置，以备火情之需；乙方员工应会正确使用灭火器、灭火毯，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配盘箱电器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2.与乙方签订本安全责任书，监督乙方落实食品安全责任。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3.组织开展餐饮店食品安全及卫生巡查，及时监督乙方消除各种食品安全及卫生隐患。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3.</w:t>
      </w:r>
      <w:r w:rsidRPr="008D2C59">
        <w:rPr>
          <w:rFonts w:ascii="楷体" w:eastAsia="楷体" w:hAnsi="楷体" w:cs="Times New Roman"/>
          <w:szCs w:val="24"/>
        </w:rPr>
        <w:t>依法建立并落实食品（原料）进货查验记录制度，建立食品、食品添加剂和食品相关产品的采购记录制度，严把进货关，保证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租赁商铺</w:t>
      </w:r>
      <w:r w:rsidRPr="008D2C59">
        <w:rPr>
          <w:rFonts w:ascii="楷体" w:eastAsia="楷体" w:hAnsi="楷体" w:cs="Times New Roman"/>
          <w:szCs w:val="24"/>
        </w:rPr>
        <w:t>食品安全督查制度，规范经营行为，提高餐饮服务质量和自律意识，自觉接受市场监督管理部门和社会各界的监督，承担社会责任和法律责任。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若乙方违反本责任书的约定，造成人身损害或财产损失，亦或者虽未造成损害后果但经甲方要求整改后不予整改，均视为乙方根本违约，适用《商铺租赁合同》关于根本违约的规定，由乙方承担相应责任。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8D2C59">
          <w:headerReference w:type="even" r:id="rId5"/>
          <w:headerReference w:type="default" r:id="rId6"/>
          <w:footerReference w:type="even" r:id="rId7"/>
          <w:footerReference w:type="default" r:id="rId8"/>
          <w:headerReference w:type="first" r:id="rId9"/>
          <w:footerReference w:type="first" r:id="rId10"/>
          <w:pgSz w:w="11906" w:h="16838"/>
          <w:pgMar w:top="1531" w:right="1134"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lastRenderedPageBreak/>
        <w:t xml:space="preserve">甲方：漳州特房开发有限公司（盖章）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乙方承租漳州特房开发有限公司所有的址于</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特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公共区域清理绿化管理服务，包括公共区域的清洁、消杀及绿化管理。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w:t>
      </w:r>
      <w:r w:rsidRPr="008D2C59">
        <w:rPr>
          <w:rFonts w:ascii="仿宋" w:eastAsia="仿宋" w:hAnsi="仿宋" w:cs="Times New Roman" w:hint="eastAsia"/>
          <w:bCs/>
          <w:sz w:val="24"/>
          <w:szCs w:val="32"/>
        </w:rPr>
        <w:lastRenderedPageBreak/>
        <w:t>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t>1.2除另有明确约定外，甲方提供上述服务覆盖的区域范围，仅限于乙方承租区域及使用区域范围之外的公共区域；甲方提供上述服务的时间，仅限于商铺的营业时间。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6"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6"/>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7"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个月支付一次，乙方应在合同签署之日起5个工作日内支付首期物业服务费，并于每个支付周期的最后一个月的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w:t>
      </w:r>
      <w:r w:rsidRPr="008D2C59">
        <w:rPr>
          <w:rFonts w:ascii="仿宋" w:eastAsia="仿宋" w:hAnsi="仿宋" w:cs="Times New Roman" w:hint="eastAsia"/>
          <w:sz w:val="24"/>
          <w:szCs w:val="24"/>
        </w:rPr>
        <w:lastRenderedPageBreak/>
        <w:t>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7"/>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.5在政府主管部门和运营商允许且商铺现场条件具备的前提下，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条计算乙方应支付的公摊水电费：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（2）物业服务费不包含乙方应承担的公摊水电费，乙方应另行按该商铺计租面积计算公摊水电费，具体金额以甲方出具的费用账单为准。公摊水电费支付周期为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r w:rsidRPr="008D2C59">
        <w:rPr>
          <w:rFonts w:ascii="仿宋" w:eastAsia="仿宋" w:hAnsi="仿宋" w:cs="Times New Roman" w:hint="eastAsia"/>
          <w:sz w:val="24"/>
          <w:szCs w:val="24"/>
        </w:rPr>
        <w:t>个月支付一次，乙方应当在每个支付周期的最后一个月的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w:t>
      </w:r>
      <w:r w:rsidRPr="008D2C59">
        <w:rPr>
          <w:rFonts w:ascii="仿宋" w:eastAsia="仿宋" w:hAnsi="仿宋" w:cs="Times New Roman" w:hint="eastAsia"/>
          <w:sz w:val="24"/>
          <w:szCs w:val="24"/>
        </w:rPr>
        <w:lastRenderedPageBreak/>
        <w:t>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乙方应按以下第________条承担空调费等相关费用：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乙方使用商铺配备的中央空调，租赁期限内应定期（至少每季度一次）对空调系统进行维护，乙方使用过程中出现空调无法制冷等问题的，乙方应负责维修，相关的费用均由乙方承担。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装修完成后，如乙方未违反法律法规、租赁合同、本合同及《装饰装修管理服务协议》，且未对商铺结构、公共设施设备造成损坏的，在商铺装修经</w:t>
      </w:r>
      <w:r w:rsidRPr="008D2C59">
        <w:rPr>
          <w:rFonts w:ascii="仿宋" w:eastAsia="仿宋" w:hAnsi="仿宋" w:cs="Times New Roman"/>
          <w:bCs/>
          <w:sz w:val="24"/>
          <w:szCs w:val="32"/>
        </w:rPr>
        <w:t>出租人</w:t>
      </w:r>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w:t>
      </w:r>
      <w:r w:rsidRPr="008D2C59">
        <w:rPr>
          <w:rFonts w:ascii="仿宋" w:eastAsia="仿宋" w:hAnsi="仿宋" w:cs="Times New Roman" w:hint="eastAsia"/>
          <w:sz w:val="24"/>
          <w:szCs w:val="24"/>
        </w:rPr>
        <w:lastRenderedPageBreak/>
        <w:t>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w:t>
      </w:r>
      <w:r w:rsidRPr="008D2C59">
        <w:rPr>
          <w:rFonts w:ascii="仿宋" w:eastAsia="仿宋" w:hAnsi="仿宋" w:cs="Times New Roman" w:hint="eastAsia"/>
          <w:bCs/>
          <w:sz w:val="24"/>
          <w:szCs w:val="32"/>
        </w:rPr>
        <w:lastRenderedPageBreak/>
        <w:t>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目调整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因乙方（含乙方员工及乙方指定的装修单位及其人员等）原因造成甲方或任何第三方的人身伤害或财产损失的，乙方应自行承担赔偿责任。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在租赁期间，乙方与第三方或消费者发生经济往来，均应以乙方自身的名义进行，不得使用甲方或出租人的名称，亦不得作出有可能混淆甲方、出租人与乙方名称从而对第三方或消费者造成误导的行为。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商铺维护及维修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lastRenderedPageBreak/>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索赔所发生的一切开支和费用（包括但不限于诉讼费用、仲裁费用、律师费用、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进入商铺及乙方使用区域检查电气、燃气、给排水等设施设备的运作情况，进行必要的修缮和保养工作，乙方应无条件予以配合。如果遇到漏电、火灾、水管破裂等紧急事态时，甲方或其授权代表有权强行进入商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未经甲方书面同意，乙方不得在商铺外墙或公共区域的分隔墙面设置广告位。如甲方同意乙方在商铺外墙或公共区域的分隔墙面设置广告位的，其设置</w:t>
      </w:r>
      <w:r w:rsidRPr="008D2C59">
        <w:rPr>
          <w:rFonts w:ascii="仿宋" w:eastAsia="仿宋" w:hAnsi="仿宋" w:cs="Times New Roman" w:hint="eastAsia"/>
          <w:bCs/>
          <w:kern w:val="44"/>
          <w:sz w:val="24"/>
          <w:szCs w:val="32"/>
        </w:rPr>
        <w:lastRenderedPageBreak/>
        <w:t>方案和广告画面、图案、声音、文字、气味等均须经甲方审核认可，且乙方应按照该区域的广告位租赁价格向甲方支付费用（如有）。付清费用后，乙方方可发布。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乙方商铺的招牌广告位，则乙方的设置方案必须通过甲方书面审批同意后方可实施；在乙方经营过程中，如果甲方需要对整体广告位、招牌进行规划和改造，则乙方应配合实施，包括将招牌或广告撤下、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乙方必须接受甲方消防和其他安全检查，对于消防和其他安全检查中发现的问题，乙方必须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法律法规及政府相关部门发布的疫情防控政策及规定，积极配合实施疫情防控措施，并承担商铺及使用区域内的疫情防控责任。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的相应责任，若因此给甲方、出租人或其他商铺造成损失，乙方应予以赔偿。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出租人及其集团总部有权制定疫情防控管理办法，并有权作出修改或补充。乙方承诺遵守并确保其雇员、分包商、合作方、顾客及其他承租人遵守疫情防控管理办法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w:t>
      </w:r>
      <w:r w:rsidRPr="008D2C59">
        <w:rPr>
          <w:rFonts w:ascii="仿宋" w:eastAsia="仿宋" w:hAnsi="仿宋" w:cs="Times New Roman" w:hint="eastAsia"/>
          <w:bCs/>
          <w:kern w:val="44"/>
          <w:sz w:val="24"/>
          <w:szCs w:val="32"/>
        </w:rPr>
        <w:lastRenderedPageBreak/>
        <w:t>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乙方餐厅厨房排水管道和卫生间的排污管由乙方自行铺设，地面设施须恢复原状且不得存在任何安全隐患，排水、排污施工费用（包括材料费）和日常排污费用由乙方承担。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lastRenderedPageBreak/>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（1）为确保商铺的长远发展所进行的工程改造，包括但不限于在商铺周边区域进行装修改造、暂时关闭某一出入口、改变或新增建筑物、改变或新增停车场及公共区域、对商铺的外墙与屋顶进行改造维修等；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（2）由于乙方自身或其他第三方的原因造成乙方或第三方人身伤害或财产损失的；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lastRenderedPageBreak/>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邮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邮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8D2C59" w:rsidRPr="008D2C59" w:rsidRDefault="008D2C59" w:rsidP="008D2C59">
      <w:pPr>
        <w:rPr>
          <w:rFonts w:ascii="仿宋" w:eastAsia="仿宋" w:hAnsi="仿宋" w:cs="Times New Roman"/>
          <w:sz w:val="24"/>
          <w:szCs w:val="24"/>
        </w:rPr>
      </w:pPr>
      <w:r w:rsidRPr="008D2C59">
        <w:rPr>
          <w:rFonts w:ascii="仿宋" w:eastAsia="仿宋" w:hAnsi="仿宋" w:cs="Times New Roman" w:hint="eastAsia"/>
          <w:sz w:val="24"/>
          <w:szCs w:val="24"/>
        </w:rPr>
        <w:br w:type="page"/>
      </w:r>
    </w:p>
    <w:p w:rsidR="008D2C59" w:rsidRPr="008D2C59" w:rsidRDefault="008D2C59" w:rsidP="008D2C59">
      <w:pPr>
        <w:spacing w:line="360" w:lineRule="auto"/>
        <w:jc w:val="center"/>
        <w:rPr>
          <w:rFonts w:ascii="仿宋" w:eastAsia="仿宋" w:hAnsi="仿宋" w:cs="Times New Roman"/>
          <w:sz w:val="24"/>
          <w:szCs w:val="24"/>
        </w:rPr>
      </w:pPr>
      <w:r w:rsidRPr="008D2C59">
        <w:rPr>
          <w:rFonts w:ascii="仿宋" w:eastAsia="仿宋" w:hAnsi="仿宋" w:cs="Times New Roman" w:hint="eastAsia"/>
          <w:sz w:val="24"/>
          <w:szCs w:val="24"/>
        </w:rPr>
        <w:lastRenderedPageBreak/>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lastRenderedPageBreak/>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 xml:space="preserve">原合同第____条内容为：“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 xml:space="preserve">原合同第____条内容为：“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漳州特房开发有限公司：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hint="eastAsia"/>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hint="eastAsia"/>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E56286" w:rsidRDefault="00E56286" w:rsidP="00E56286">
      <w:pPr>
        <w:pStyle w:val="a3"/>
        <w:pageBreakBefore/>
        <w:spacing w:line="360" w:lineRule="auto"/>
        <w:ind w:left="1015" w:firstLineChars="0" w:firstLine="0"/>
        <w:jc w:val="left"/>
        <w:rPr>
          <w:rFonts w:ascii="仿宋" w:eastAsia="仿宋" w:hAnsi="仿宋"/>
          <w:sz w:val="28"/>
          <w:szCs w:val="28"/>
        </w:rPr>
      </w:pPr>
      <w:r w:rsidRPr="00AD39E5">
        <w:rPr>
          <w:rFonts w:ascii="仿宋" w:eastAsia="仿宋" w:hAnsi="仿宋" w:hint="eastAsia"/>
          <w:sz w:val="28"/>
          <w:szCs w:val="28"/>
        </w:rPr>
        <w:lastRenderedPageBreak/>
        <w:t>房产现状及周边商业业态</w:t>
      </w:r>
    </w:p>
    <w:p w:rsidR="007F1529" w:rsidRPr="007F1529" w:rsidRDefault="00355224" w:rsidP="007F1529">
      <w:pPr>
        <w:widowControl/>
        <w:ind w:firstLineChars="283" w:firstLine="679"/>
        <w:jc w:val="left"/>
        <w:rPr>
          <w:rFonts w:ascii="宋体" w:eastAsia="宋体" w:hAnsi="宋体" w:cs="宋体"/>
          <w:kern w:val="0"/>
          <w:sz w:val="24"/>
          <w:szCs w:val="24"/>
        </w:rPr>
      </w:pPr>
      <w:r w:rsidRPr="00355224">
        <w:rPr>
          <w:rFonts w:ascii="宋体" w:eastAsia="宋体" w:hAnsi="宋体" w:cs="宋体"/>
          <w:noProof/>
          <w:kern w:val="0"/>
          <w:sz w:val="24"/>
          <w:szCs w:val="24"/>
        </w:rPr>
        <w:drawing>
          <wp:inline distT="0" distB="0" distL="0" distR="0">
            <wp:extent cx="2931932" cy="6268720"/>
            <wp:effectExtent l="0" t="0" r="1905" b="0"/>
            <wp:docPr id="2" name="图片 2" descr="C:\Users\Dell\AppData\Local\Temp\WeChat Files\933ea6314a061b1324da0615bd19a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WeChat Files\933ea6314a061b1324da0615bd19a8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2000" cy="6290247"/>
                    </a:xfrm>
                    <a:prstGeom prst="rect">
                      <a:avLst/>
                    </a:prstGeom>
                    <a:noFill/>
                    <a:ln>
                      <a:noFill/>
                    </a:ln>
                  </pic:spPr>
                </pic:pic>
              </a:graphicData>
            </a:graphic>
          </wp:inline>
        </w:drawing>
      </w:r>
      <w:bookmarkStart w:id="28" w:name="_GoBack"/>
      <w:bookmarkEnd w:id="28"/>
    </w:p>
    <w:sectPr w:rsidR="007F1529" w:rsidRPr="007F1529" w:rsidSect="007F1529">
      <w:pgSz w:w="11906" w:h="16838"/>
      <w:pgMar w:top="1134" w:right="1700" w:bottom="85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F06EC5" w:rsidRPr="00F06EC5">
      <w:rPr>
        <w:noProof/>
        <w:lang w:val="zh-CN"/>
      </w:rPr>
      <w:t>66</w:t>
    </w:r>
    <w:r>
      <w:fldChar w:fldCharType="end"/>
    </w:r>
  </w:p>
  <w:p w:rsidR="008D2C59" w:rsidRDefault="008D2C5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pBdr>
        <w:bottom w:val="single" w:sz="6" w:space="0" w:color="auto"/>
      </w:pBdr>
      <w:ind w:right="241"/>
      <w:jc w:val="both"/>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Pr="000F3417">
      <w:rPr>
        <w:rFonts w:ascii="仿宋" w:eastAsia="仿宋" w:hAnsi="仿宋" w:hint="eastAsia"/>
        <w:color w:val="000000"/>
        <w:sz w:val="21"/>
        <w:szCs w:val="21"/>
      </w:rPr>
      <w:t>商铺租赁合同（2022版）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C62E07"/>
    <w:multiLevelType w:val="singleLevel"/>
    <w:tmpl w:val="84C62E07"/>
    <w:lvl w:ilvl="0">
      <w:start w:val="1"/>
      <w:numFmt w:val="decimal"/>
      <w:lvlText w:val="%1."/>
      <w:lvlJc w:val="left"/>
      <w:pPr>
        <w:tabs>
          <w:tab w:val="num" w:pos="312"/>
        </w:tabs>
      </w:pPr>
    </w:lvl>
  </w:abstractNum>
  <w:abstractNum w:abstractNumId="1">
    <w:nsid w:val="95EF4F65"/>
    <w:multiLevelType w:val="singleLevel"/>
    <w:tmpl w:val="95EF4F65"/>
    <w:lvl w:ilvl="0">
      <w:start w:val="1"/>
      <w:numFmt w:val="decimal"/>
      <w:suff w:val="nothing"/>
      <w:lvlText w:val="（%1）"/>
      <w:lvlJc w:val="left"/>
    </w:lvl>
  </w:abstractNum>
  <w:abstractNum w:abstractNumId="2">
    <w:nsid w:val="ADADD1B5"/>
    <w:multiLevelType w:val="singleLevel"/>
    <w:tmpl w:val="ADADD1B5"/>
    <w:lvl w:ilvl="0">
      <w:start w:val="1"/>
      <w:numFmt w:val="decimal"/>
      <w:lvlText w:val="%1."/>
      <w:lvlJc w:val="left"/>
      <w:pPr>
        <w:tabs>
          <w:tab w:val="num" w:pos="312"/>
        </w:tabs>
      </w:pPr>
    </w:lvl>
  </w:abstractNum>
  <w:abstractNum w:abstractNumId="3">
    <w:nsid w:val="FA9483BA"/>
    <w:multiLevelType w:val="singleLevel"/>
    <w:tmpl w:val="FA9483BA"/>
    <w:lvl w:ilvl="0">
      <w:start w:val="1"/>
      <w:numFmt w:val="decimal"/>
      <w:lvlText w:val="%1."/>
      <w:lvlJc w:val="left"/>
      <w:pPr>
        <w:tabs>
          <w:tab w:val="num" w:pos="312"/>
        </w:tabs>
      </w:pPr>
    </w:lvl>
  </w:abstractNum>
  <w:abstractNum w:abstractNumId="4">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nsid w:val="61F66878"/>
    <w:multiLevelType w:val="singleLevel"/>
    <w:tmpl w:val="61F66878"/>
    <w:lvl w:ilvl="0">
      <w:start w:val="1"/>
      <w:numFmt w:val="decimal"/>
      <w:suff w:val="nothing"/>
      <w:lvlText w:val="（%1）"/>
      <w:lvlJc w:val="left"/>
    </w:lvl>
  </w:abstractNum>
  <w:abstractNum w:abstractNumId="10">
    <w:nsid w:val="61F66928"/>
    <w:multiLevelType w:val="singleLevel"/>
    <w:tmpl w:val="61F66928"/>
    <w:lvl w:ilvl="0">
      <w:start w:val="1"/>
      <w:numFmt w:val="decimal"/>
      <w:suff w:val="nothing"/>
      <w:lvlText w:val="（%1）"/>
      <w:lvlJc w:val="left"/>
    </w:lvl>
  </w:abstractNum>
  <w:abstractNum w:abstractNumId="11">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D7847"/>
    <w:rsid w:val="00355224"/>
    <w:rsid w:val="003A5FB1"/>
    <w:rsid w:val="005B7686"/>
    <w:rsid w:val="007F1529"/>
    <w:rsid w:val="00836E4C"/>
    <w:rsid w:val="008D2C59"/>
    <w:rsid w:val="00D629B5"/>
    <w:rsid w:val="00DD0DFB"/>
    <w:rsid w:val="00E56286"/>
    <w:rsid w:val="00F06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image" Target="media/image1.jpeg"/><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6977</Words>
  <Characters>39775</Characters>
  <Application>Microsoft Office Word</Application>
  <DocSecurity>0</DocSecurity>
  <Lines>331</Lines>
  <Paragraphs>93</Paragraphs>
  <ScaleCrop>false</ScaleCrop>
  <Company/>
  <LinksUpToDate>false</LinksUpToDate>
  <CharactersWithSpaces>46659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2</cp:revision>
  <dcterms:created xsi:type="dcterms:W3CDTF">2022-07-18T02:03:00Z</dcterms:created>
  <dcterms:modified xsi:type="dcterms:W3CDTF">2022-07-18T02:03:00Z</dcterms:modified>
</cp:coreProperties>
</file>